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CE6F51" w:rsidTr="00CE6F51">
        <w:trPr>
          <w:trHeight w:val="1699"/>
        </w:trPr>
        <w:tc>
          <w:tcPr>
            <w:tcW w:w="4278" w:type="dxa"/>
            <w:tcBorders>
              <w:top w:val="nil"/>
              <w:left w:val="nil"/>
              <w:bottom w:val="nil"/>
              <w:right w:val="nil"/>
            </w:tcBorders>
          </w:tcPr>
          <w:p w:rsidR="00CE6F51" w:rsidRDefault="00CE6F51">
            <w:pPr>
              <w:spacing w:after="0" w:line="240" w:lineRule="auto"/>
              <w:jc w:val="center"/>
            </w:pPr>
            <w:r>
              <w:t xml:space="preserve">ỦY BAN NHÂN DÂN </w:t>
            </w:r>
          </w:p>
          <w:p w:rsidR="00CE6F51" w:rsidRDefault="00CE6F51">
            <w:pPr>
              <w:spacing w:after="0" w:line="240" w:lineRule="auto"/>
              <w:jc w:val="center"/>
            </w:pPr>
            <w:r>
              <w:t>THÀNH PHỐ THỦ ĐỨC</w:t>
            </w:r>
          </w:p>
          <w:p w:rsidR="00CE6F51" w:rsidRDefault="00CE6F51">
            <w:pPr>
              <w:spacing w:after="0" w:line="240" w:lineRule="auto"/>
              <w:jc w:val="center"/>
              <w:rPr>
                <w:b/>
              </w:rPr>
            </w:pPr>
            <w:r>
              <w:rPr>
                <w:b/>
              </w:rPr>
              <w:t>PHÒNG GIÁO DỤC VÀ ĐÀO TẠO</w:t>
            </w:r>
          </w:p>
          <w:p w:rsidR="00CE6F51" w:rsidRDefault="00CE6F51">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775335</wp:posOffset>
                      </wp:positionH>
                      <wp:positionV relativeFrom="paragraph">
                        <wp:posOffset>1905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99668"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CE6F51" w:rsidRDefault="00CE6F51">
            <w:pPr>
              <w:spacing w:after="0" w:line="240" w:lineRule="auto"/>
              <w:jc w:val="center"/>
              <w:rPr>
                <w:sz w:val="26"/>
                <w:szCs w:val="26"/>
              </w:rPr>
            </w:pPr>
            <w:r>
              <w:rPr>
                <w:sz w:val="26"/>
                <w:szCs w:val="26"/>
              </w:rPr>
              <w:t xml:space="preserve">Số: </w:t>
            </w:r>
            <w:r w:rsidR="003520D9">
              <w:rPr>
                <w:sz w:val="26"/>
                <w:szCs w:val="26"/>
              </w:rPr>
              <w:t>1649</w:t>
            </w:r>
            <w:r>
              <w:rPr>
                <w:sz w:val="26"/>
                <w:szCs w:val="26"/>
              </w:rPr>
              <w:t>/GDĐT</w:t>
            </w:r>
          </w:p>
          <w:p w:rsidR="00CE6F51" w:rsidRDefault="00CE6F51">
            <w:pPr>
              <w:spacing w:after="0" w:line="240" w:lineRule="auto"/>
              <w:jc w:val="center"/>
              <w:rPr>
                <w:sz w:val="4"/>
                <w:szCs w:val="4"/>
              </w:rPr>
            </w:pPr>
          </w:p>
          <w:p w:rsidR="00CE6F51" w:rsidRDefault="00CE6F51">
            <w:pPr>
              <w:spacing w:after="0" w:line="240" w:lineRule="auto"/>
              <w:jc w:val="center"/>
              <w:rPr>
                <w:sz w:val="10"/>
              </w:rPr>
            </w:pPr>
          </w:p>
          <w:p w:rsidR="00CE6F51" w:rsidRDefault="00CE6F51" w:rsidP="00CE6F51">
            <w:pPr>
              <w:spacing w:after="0" w:line="240" w:lineRule="auto"/>
              <w:jc w:val="center"/>
              <w:rPr>
                <w:sz w:val="26"/>
                <w:szCs w:val="26"/>
              </w:rPr>
            </w:pPr>
            <w:r>
              <w:rPr>
                <w:sz w:val="26"/>
                <w:szCs w:val="26"/>
              </w:rPr>
              <w:t>Về tăng cường phòng, chống dịch bệ</w:t>
            </w:r>
            <w:r w:rsidR="00074AEA">
              <w:rPr>
                <w:sz w:val="26"/>
                <w:szCs w:val="26"/>
              </w:rPr>
              <w:t>nh S</w:t>
            </w:r>
            <w:r>
              <w:rPr>
                <w:sz w:val="26"/>
                <w:szCs w:val="26"/>
              </w:rPr>
              <w:t>ởi trong các cơ sở giáo dục trên địa bàn thành phố Thủ Đức</w:t>
            </w:r>
            <w:r>
              <w:rPr>
                <w:color w:val="000000"/>
                <w:sz w:val="26"/>
                <w:szCs w:val="26"/>
              </w:rPr>
              <w:t>.</w:t>
            </w:r>
          </w:p>
        </w:tc>
        <w:tc>
          <w:tcPr>
            <w:tcW w:w="5504" w:type="dxa"/>
            <w:tcBorders>
              <w:top w:val="nil"/>
              <w:left w:val="nil"/>
              <w:bottom w:val="nil"/>
              <w:right w:val="nil"/>
            </w:tcBorders>
          </w:tcPr>
          <w:p w:rsidR="00CE6F51" w:rsidRDefault="00CE6F51">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CE6F51" w:rsidRDefault="00CE6F51">
            <w:pPr>
              <w:spacing w:after="0" w:line="240" w:lineRule="auto"/>
              <w:jc w:val="center"/>
              <w:rPr>
                <w:b/>
              </w:rPr>
            </w:pPr>
            <w:r>
              <w:rPr>
                <w:b/>
              </w:rPr>
              <w:t>Độc lập – Tự do – Hạnh phúc</w:t>
            </w:r>
          </w:p>
          <w:p w:rsidR="00CE6F51" w:rsidRDefault="00CE6F51">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704215</wp:posOffset>
                      </wp:positionH>
                      <wp:positionV relativeFrom="paragraph">
                        <wp:posOffset>22860</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919D7"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rsidR="00CE6F51" w:rsidRDefault="00CE6F51">
            <w:pPr>
              <w:spacing w:after="0" w:line="240" w:lineRule="auto"/>
              <w:jc w:val="center"/>
              <w:rPr>
                <w:i/>
                <w:sz w:val="26"/>
                <w:szCs w:val="26"/>
              </w:rPr>
            </w:pPr>
          </w:p>
          <w:p w:rsidR="00CE6F51" w:rsidRDefault="00CE6F51">
            <w:pPr>
              <w:spacing w:after="0" w:line="240" w:lineRule="auto"/>
              <w:rPr>
                <w:b/>
              </w:rPr>
            </w:pPr>
            <w:r>
              <w:rPr>
                <w:i/>
                <w:sz w:val="26"/>
                <w:szCs w:val="26"/>
              </w:rPr>
              <w:t xml:space="preserve">Thành phố Thủ Đức, ngày  </w:t>
            </w:r>
            <w:r w:rsidR="003520D9">
              <w:rPr>
                <w:i/>
                <w:sz w:val="26"/>
                <w:szCs w:val="26"/>
              </w:rPr>
              <w:t xml:space="preserve">30  tháng </w:t>
            </w:r>
            <w:r>
              <w:rPr>
                <w:i/>
                <w:sz w:val="26"/>
                <w:szCs w:val="26"/>
              </w:rPr>
              <w:t xml:space="preserve"> </w:t>
            </w:r>
            <w:r w:rsidR="003520D9">
              <w:rPr>
                <w:i/>
                <w:sz w:val="26"/>
                <w:szCs w:val="26"/>
              </w:rPr>
              <w:t xml:space="preserve">8 </w:t>
            </w:r>
            <w:r>
              <w:rPr>
                <w:i/>
                <w:sz w:val="26"/>
                <w:szCs w:val="26"/>
              </w:rPr>
              <w:t>năm 2024</w:t>
            </w:r>
          </w:p>
          <w:p w:rsidR="00CE6F51" w:rsidRDefault="00CE6F51">
            <w:pPr>
              <w:spacing w:after="0" w:line="240" w:lineRule="auto"/>
              <w:jc w:val="center"/>
              <w:rPr>
                <w:b/>
              </w:rPr>
            </w:pPr>
          </w:p>
          <w:p w:rsidR="00CE6F51" w:rsidRDefault="00CE6F51">
            <w:pPr>
              <w:spacing w:after="0" w:line="240" w:lineRule="auto"/>
            </w:pPr>
          </w:p>
        </w:tc>
      </w:tr>
    </w:tbl>
    <w:p w:rsidR="00CE6F51" w:rsidRDefault="00CE6F51" w:rsidP="00CE6F51">
      <w:pPr>
        <w:spacing w:after="0"/>
        <w:ind w:left="1440" w:firstLine="720"/>
        <w:rPr>
          <w:sz w:val="28"/>
          <w:szCs w:val="28"/>
        </w:rPr>
      </w:pPr>
    </w:p>
    <w:p w:rsidR="00CE6F51" w:rsidRDefault="00CE6F51" w:rsidP="00CE6F51">
      <w:pPr>
        <w:spacing w:after="0" w:line="240" w:lineRule="auto"/>
        <w:ind w:left="2552" w:hanging="1832"/>
        <w:rPr>
          <w:sz w:val="28"/>
          <w:szCs w:val="28"/>
        </w:rPr>
      </w:pPr>
      <w:r>
        <w:rPr>
          <w:sz w:val="28"/>
          <w:szCs w:val="28"/>
        </w:rPr>
        <w:t xml:space="preserve">          Kính gửi: Thủ trưởng các cơ sở giáo dục mầm non, tiểu học, THCS,   trường Giáo dục Chuyên biệt Thảo Điền.</w:t>
      </w:r>
    </w:p>
    <w:p w:rsidR="00CE6F51" w:rsidRDefault="00CE6F51" w:rsidP="00CE6F51">
      <w:pPr>
        <w:spacing w:after="120"/>
        <w:ind w:left="2694" w:hanging="534"/>
        <w:rPr>
          <w:sz w:val="28"/>
          <w:szCs w:val="28"/>
        </w:rPr>
      </w:pPr>
      <w:r>
        <w:rPr>
          <w:sz w:val="28"/>
          <w:szCs w:val="28"/>
        </w:rPr>
        <w:t xml:space="preserve">  </w:t>
      </w:r>
    </w:p>
    <w:p w:rsidR="00CE6F51" w:rsidRDefault="00CE6F51" w:rsidP="00CE6F51">
      <w:pPr>
        <w:spacing w:after="0" w:line="360" w:lineRule="auto"/>
        <w:ind w:firstLine="567"/>
        <w:jc w:val="both"/>
        <w:rPr>
          <w:sz w:val="28"/>
          <w:szCs w:val="28"/>
        </w:rPr>
      </w:pPr>
      <w:r>
        <w:rPr>
          <w:sz w:val="28"/>
          <w:szCs w:val="28"/>
        </w:rPr>
        <w:t xml:space="preserve">Thực hiện Công văn số 5402/SGDĐT-CTTT ngày 29 tháng 8 năm 2024 của Sở Giáo dục và Đào tạo về </w:t>
      </w:r>
      <w:r w:rsidRPr="00F646A4">
        <w:rPr>
          <w:sz w:val="28"/>
          <w:szCs w:val="28"/>
        </w:rPr>
        <w:t>việc tăng cường phòng chống dịch bệnh Sởi trong các cơ sở giáo dục,</w:t>
      </w:r>
    </w:p>
    <w:p w:rsidR="00FD2982" w:rsidRDefault="00CE6F51" w:rsidP="00FD2982">
      <w:pPr>
        <w:spacing w:after="0" w:line="360" w:lineRule="auto"/>
        <w:ind w:firstLine="567"/>
        <w:jc w:val="both"/>
        <w:rPr>
          <w:sz w:val="28"/>
          <w:szCs w:val="28"/>
        </w:rPr>
      </w:pPr>
      <w:r>
        <w:rPr>
          <w:sz w:val="28"/>
          <w:szCs w:val="28"/>
        </w:rPr>
        <w:t xml:space="preserve">Nhằm </w:t>
      </w:r>
      <w:r w:rsidR="0094477A">
        <w:rPr>
          <w:sz w:val="28"/>
          <w:szCs w:val="28"/>
        </w:rPr>
        <w:t xml:space="preserve">chuẩn bị tốt cho năm học mới 2024-2025 và đồng thời </w:t>
      </w:r>
      <w:r>
        <w:rPr>
          <w:sz w:val="28"/>
          <w:szCs w:val="28"/>
        </w:rPr>
        <w:t xml:space="preserve">chủ động kiểm soát, ngăn chặn dịch bệnh </w:t>
      </w:r>
      <w:r w:rsidR="0094477A">
        <w:rPr>
          <w:sz w:val="28"/>
          <w:szCs w:val="28"/>
        </w:rPr>
        <w:t>Sởi</w:t>
      </w:r>
      <w:r>
        <w:rPr>
          <w:sz w:val="28"/>
          <w:szCs w:val="28"/>
        </w:rPr>
        <w:t xml:space="preserve"> xảy ra tại các cơ sở giáo dục trên địa bàn thành phố Thủ Đức. Phòng Giáo dục và Đào tạo triển khai đến </w:t>
      </w:r>
      <w:r w:rsidR="0094477A">
        <w:rPr>
          <w:sz w:val="28"/>
          <w:szCs w:val="28"/>
        </w:rPr>
        <w:t xml:space="preserve">thủ trưởng </w:t>
      </w:r>
      <w:r>
        <w:rPr>
          <w:sz w:val="28"/>
          <w:szCs w:val="28"/>
        </w:rPr>
        <w:t xml:space="preserve">các cơ sở giáo dục </w:t>
      </w:r>
      <w:r w:rsidR="00DC75DB">
        <w:rPr>
          <w:sz w:val="28"/>
          <w:szCs w:val="28"/>
        </w:rPr>
        <w:t xml:space="preserve">(gọi tắt là CSGD) </w:t>
      </w:r>
      <w:r>
        <w:rPr>
          <w:sz w:val="28"/>
          <w:szCs w:val="28"/>
        </w:rPr>
        <w:t>thực hiện một số nội dung như sau:</w:t>
      </w:r>
    </w:p>
    <w:p w:rsidR="0084042B" w:rsidRDefault="00FD2982" w:rsidP="0084042B">
      <w:pPr>
        <w:spacing w:after="0" w:line="360" w:lineRule="auto"/>
        <w:ind w:firstLine="567"/>
        <w:jc w:val="both"/>
        <w:rPr>
          <w:bCs/>
          <w:sz w:val="28"/>
          <w:szCs w:val="28"/>
        </w:rPr>
      </w:pPr>
      <w:r w:rsidRPr="00EF3B36">
        <w:rPr>
          <w:b/>
          <w:sz w:val="28"/>
          <w:szCs w:val="28"/>
        </w:rPr>
        <w:t>1.</w:t>
      </w:r>
      <w:r>
        <w:rPr>
          <w:sz w:val="28"/>
          <w:szCs w:val="28"/>
        </w:rPr>
        <w:t xml:space="preserve"> </w:t>
      </w:r>
      <w:r w:rsidR="00A802F4" w:rsidRPr="00FD2982">
        <w:rPr>
          <w:bCs/>
          <w:sz w:val="28"/>
          <w:szCs w:val="28"/>
        </w:rPr>
        <w:t>Triển khai Quyết định số 3547/QĐ-UBND ngày 27 tháng 8 năm 2024 của Ủy ban nhân dân Thành phố Hồ Chí Minh về việc công bố dịch Sởi trên địa bàn Thành phố Hồ Chí Minh</w:t>
      </w:r>
      <w:r w:rsidR="00DC75DB">
        <w:rPr>
          <w:bCs/>
          <w:sz w:val="28"/>
          <w:szCs w:val="28"/>
        </w:rPr>
        <w:t xml:space="preserve"> </w:t>
      </w:r>
      <w:r w:rsidR="00DC75DB" w:rsidRPr="00DC75DB">
        <w:rPr>
          <w:bCs/>
          <w:i/>
          <w:sz w:val="28"/>
          <w:szCs w:val="28"/>
        </w:rPr>
        <w:t>(đính kèm)</w:t>
      </w:r>
      <w:r w:rsidR="00A802F4" w:rsidRPr="00FD2982">
        <w:rPr>
          <w:bCs/>
          <w:sz w:val="28"/>
          <w:szCs w:val="28"/>
        </w:rPr>
        <w:t>.</w:t>
      </w:r>
    </w:p>
    <w:p w:rsidR="00A802F4" w:rsidRPr="00A80B9A" w:rsidRDefault="0084042B" w:rsidP="0084042B">
      <w:pPr>
        <w:spacing w:after="0" w:line="360" w:lineRule="auto"/>
        <w:ind w:firstLine="567"/>
        <w:jc w:val="both"/>
        <w:rPr>
          <w:sz w:val="28"/>
          <w:szCs w:val="28"/>
        </w:rPr>
      </w:pPr>
      <w:r w:rsidRPr="00EF3B36">
        <w:rPr>
          <w:b/>
          <w:bCs/>
          <w:sz w:val="28"/>
          <w:szCs w:val="28"/>
        </w:rPr>
        <w:t xml:space="preserve">2. </w:t>
      </w:r>
      <w:r w:rsidR="00A802F4" w:rsidRPr="00A80B9A">
        <w:rPr>
          <w:sz w:val="28"/>
          <w:szCs w:val="28"/>
          <w:lang w:val="en-GB"/>
        </w:rPr>
        <w:t>T</w:t>
      </w:r>
      <w:r w:rsidR="00A802F4" w:rsidRPr="00A80B9A">
        <w:rPr>
          <w:sz w:val="28"/>
          <w:szCs w:val="28"/>
        </w:rPr>
        <w:t xml:space="preserve">ổ chức các hoạt động phòng, chống bệnh Sởi </w:t>
      </w:r>
      <w:r w:rsidR="00672C50">
        <w:rPr>
          <w:sz w:val="28"/>
          <w:szCs w:val="28"/>
        </w:rPr>
        <w:t>tại cơ sở</w:t>
      </w:r>
      <w:r w:rsidR="00A802F4" w:rsidRPr="00A80B9A">
        <w:rPr>
          <w:sz w:val="28"/>
          <w:szCs w:val="28"/>
        </w:rPr>
        <w:t xml:space="preserve"> theo</w:t>
      </w:r>
      <w:r w:rsidR="00A802F4" w:rsidRPr="00A80B9A">
        <w:rPr>
          <w:spacing w:val="-4"/>
          <w:sz w:val="28"/>
          <w:szCs w:val="28"/>
        </w:rPr>
        <w:t xml:space="preserve"> </w:t>
      </w:r>
      <w:r w:rsidR="00A802F4" w:rsidRPr="00A80B9A">
        <w:rPr>
          <w:sz w:val="28"/>
          <w:szCs w:val="28"/>
        </w:rPr>
        <w:t>đúng</w:t>
      </w:r>
      <w:r w:rsidR="00A802F4" w:rsidRPr="00A80B9A">
        <w:rPr>
          <w:spacing w:val="-6"/>
          <w:sz w:val="28"/>
          <w:szCs w:val="28"/>
        </w:rPr>
        <w:t xml:space="preserve"> </w:t>
      </w:r>
      <w:r w:rsidR="00A802F4" w:rsidRPr="00A80B9A">
        <w:rPr>
          <w:sz w:val="28"/>
          <w:szCs w:val="28"/>
        </w:rPr>
        <w:t>hướng</w:t>
      </w:r>
      <w:r w:rsidR="00A802F4" w:rsidRPr="00A80B9A">
        <w:rPr>
          <w:spacing w:val="-4"/>
          <w:sz w:val="28"/>
          <w:szCs w:val="28"/>
        </w:rPr>
        <w:t xml:space="preserve"> </w:t>
      </w:r>
      <w:r w:rsidR="00A802F4" w:rsidRPr="00A80B9A">
        <w:rPr>
          <w:sz w:val="28"/>
          <w:szCs w:val="28"/>
        </w:rPr>
        <w:t>dẫn</w:t>
      </w:r>
      <w:r w:rsidR="00A802F4" w:rsidRPr="00A80B9A">
        <w:rPr>
          <w:spacing w:val="-4"/>
          <w:sz w:val="28"/>
          <w:szCs w:val="28"/>
        </w:rPr>
        <w:t xml:space="preserve"> </w:t>
      </w:r>
      <w:r w:rsidR="00A802F4" w:rsidRPr="00A80B9A">
        <w:rPr>
          <w:sz w:val="28"/>
          <w:szCs w:val="28"/>
        </w:rPr>
        <w:t>của</w:t>
      </w:r>
      <w:r w:rsidR="00A802F4" w:rsidRPr="00A80B9A">
        <w:rPr>
          <w:spacing w:val="-4"/>
          <w:sz w:val="28"/>
          <w:szCs w:val="28"/>
        </w:rPr>
        <w:t xml:space="preserve"> </w:t>
      </w:r>
      <w:r w:rsidR="00A802F4" w:rsidRPr="00A80B9A">
        <w:rPr>
          <w:sz w:val="28"/>
          <w:szCs w:val="28"/>
        </w:rPr>
        <w:t>ngành</w:t>
      </w:r>
      <w:r w:rsidR="00A802F4" w:rsidRPr="00A80B9A">
        <w:rPr>
          <w:spacing w:val="-4"/>
          <w:sz w:val="28"/>
          <w:szCs w:val="28"/>
        </w:rPr>
        <w:t xml:space="preserve"> </w:t>
      </w:r>
      <w:r w:rsidR="00A802F4" w:rsidRPr="00A80B9A">
        <w:rPr>
          <w:sz w:val="28"/>
          <w:szCs w:val="28"/>
        </w:rPr>
        <w:t>Y</w:t>
      </w:r>
      <w:r w:rsidR="00A802F4" w:rsidRPr="00A80B9A">
        <w:rPr>
          <w:spacing w:val="-8"/>
          <w:sz w:val="28"/>
          <w:szCs w:val="28"/>
        </w:rPr>
        <w:t xml:space="preserve"> </w:t>
      </w:r>
      <w:r w:rsidR="00A802F4" w:rsidRPr="00A80B9A">
        <w:rPr>
          <w:sz w:val="28"/>
          <w:szCs w:val="28"/>
        </w:rPr>
        <w:t>tế</w:t>
      </w:r>
    </w:p>
    <w:p w:rsidR="00A802F4" w:rsidRDefault="00DC75DB" w:rsidP="00BC2274">
      <w:pPr>
        <w:pStyle w:val="BodyText"/>
        <w:spacing w:before="123" w:line="268" w:lineRule="auto"/>
        <w:ind w:left="0" w:right="4" w:firstLine="567"/>
        <w:rPr>
          <w:lang w:val="en-GB"/>
        </w:rPr>
      </w:pPr>
      <w:r>
        <w:rPr>
          <w:lang w:val="en-GB"/>
        </w:rPr>
        <w:t xml:space="preserve">- </w:t>
      </w:r>
      <w:r w:rsidR="00A802F4">
        <w:rPr>
          <w:lang w:val="en-GB"/>
        </w:rPr>
        <w:t xml:space="preserve">Tiếp tục thực hiện các biện pháp phòng, chống dịch bệnh truyền nhiễm </w:t>
      </w:r>
      <w:r w:rsidR="003E07F9">
        <w:rPr>
          <w:lang w:val="en-GB"/>
        </w:rPr>
        <w:t>tại cơ sở</w:t>
      </w:r>
      <w:r w:rsidR="00A802F4">
        <w:rPr>
          <w:lang w:val="en-GB"/>
        </w:rPr>
        <w:t xml:space="preserve"> t</w:t>
      </w:r>
      <w:r>
        <w:rPr>
          <w:lang w:val="en-GB"/>
        </w:rPr>
        <w:t>heo hệ thống các văn bản ngành G</w:t>
      </w:r>
      <w:r w:rsidR="00A802F4">
        <w:rPr>
          <w:lang w:val="en-GB"/>
        </w:rPr>
        <w:t xml:space="preserve">iáo dục </w:t>
      </w:r>
      <w:r>
        <w:rPr>
          <w:lang w:val="en-GB"/>
        </w:rPr>
        <w:t xml:space="preserve">và Đào tạo </w:t>
      </w:r>
      <w:r w:rsidR="00A802F4">
        <w:rPr>
          <w:lang w:val="en-GB"/>
        </w:rPr>
        <w:t>đã hướng dẫn.</w:t>
      </w:r>
    </w:p>
    <w:p w:rsidR="00A802F4" w:rsidRDefault="00DC75DB" w:rsidP="00BC2274">
      <w:pPr>
        <w:pStyle w:val="BodyText"/>
        <w:spacing w:before="123" w:line="268" w:lineRule="auto"/>
        <w:ind w:left="0" w:right="4" w:firstLine="567"/>
        <w:rPr>
          <w:lang w:val="en-GB"/>
        </w:rPr>
      </w:pPr>
      <w:r>
        <w:rPr>
          <w:lang w:val="en-GB"/>
        </w:rPr>
        <w:t xml:space="preserve">- </w:t>
      </w:r>
      <w:r w:rsidR="00A802F4" w:rsidRPr="00EE5058">
        <w:rPr>
          <w:lang w:val="en-GB"/>
        </w:rPr>
        <w:t xml:space="preserve">Phối hợp chặt chẽ với </w:t>
      </w:r>
      <w:r>
        <w:rPr>
          <w:lang w:val="en-GB"/>
        </w:rPr>
        <w:t>y tế địa phương</w:t>
      </w:r>
      <w:r w:rsidR="00A802F4" w:rsidRPr="00EE5058">
        <w:rPr>
          <w:lang w:val="en-GB"/>
        </w:rPr>
        <w:t xml:space="preserve"> trong hoạt động phòng, chống bệnh truyền nhiễm </w:t>
      </w:r>
      <w:r>
        <w:rPr>
          <w:lang w:val="en-GB"/>
        </w:rPr>
        <w:t>tại cơ sở</w:t>
      </w:r>
      <w:r w:rsidR="00A802F4" w:rsidRPr="00EE5058">
        <w:rPr>
          <w:lang w:val="en-GB"/>
        </w:rPr>
        <w:t xml:space="preserve">. </w:t>
      </w:r>
      <w:r w:rsidR="003E07F9">
        <w:rPr>
          <w:lang w:val="en-GB"/>
        </w:rPr>
        <w:t>P</w:t>
      </w:r>
      <w:r w:rsidR="00A802F4" w:rsidRPr="00EE5058">
        <w:rPr>
          <w:lang w:val="en-GB"/>
        </w:rPr>
        <w:t xml:space="preserve">hát hiện sớm ca bệnh tại </w:t>
      </w:r>
      <w:r w:rsidR="003E07F9">
        <w:rPr>
          <w:lang w:val="en-GB"/>
        </w:rPr>
        <w:t>cơ sở và t</w:t>
      </w:r>
      <w:r w:rsidR="00A802F4" w:rsidRPr="00EE5058">
        <w:rPr>
          <w:lang w:val="en-GB"/>
        </w:rPr>
        <w:t xml:space="preserve">hông tin ngay đến </w:t>
      </w:r>
      <w:r w:rsidR="00EF3B36">
        <w:rPr>
          <w:lang w:val="en-GB"/>
        </w:rPr>
        <w:t xml:space="preserve">y tế địa phương </w:t>
      </w:r>
      <w:r w:rsidR="003E07F9">
        <w:rPr>
          <w:lang w:val="en-GB"/>
        </w:rPr>
        <w:t>để</w:t>
      </w:r>
      <w:r w:rsidR="00A802F4" w:rsidRPr="00EE5058">
        <w:rPr>
          <w:lang w:val="en-GB"/>
        </w:rPr>
        <w:t xml:space="preserve"> giám sát khi có ca bệnh.</w:t>
      </w:r>
    </w:p>
    <w:p w:rsidR="00A802F4" w:rsidRPr="00E065B3" w:rsidRDefault="00EF3B36" w:rsidP="00BC2274">
      <w:pPr>
        <w:pStyle w:val="BodyText"/>
        <w:spacing w:before="153" w:line="268" w:lineRule="auto"/>
        <w:ind w:right="4" w:firstLine="567"/>
        <w:rPr>
          <w:lang w:val="en-GB"/>
        </w:rPr>
      </w:pPr>
      <w:r>
        <w:rPr>
          <w:lang w:val="en-GB"/>
        </w:rPr>
        <w:t>- C</w:t>
      </w:r>
      <w:r w:rsidR="00A802F4" w:rsidRPr="00E065B3">
        <w:rPr>
          <w:lang w:val="en-GB"/>
        </w:rPr>
        <w:t xml:space="preserve">ần giữ gìn vệ sinh sạch sẽ, thông thoáng; thường xuyên khử </w:t>
      </w:r>
      <w:r>
        <w:rPr>
          <w:lang w:val="en-GB"/>
        </w:rPr>
        <w:t xml:space="preserve">khuẩn </w:t>
      </w:r>
      <w:r w:rsidR="00A802F4" w:rsidRPr="00E065B3">
        <w:rPr>
          <w:lang w:val="en-GB"/>
        </w:rPr>
        <w:t>đồ chơi, dụng cụ học tập và phòng học bằng các chất sát khuẩn thông thường</w:t>
      </w:r>
      <w:r>
        <w:rPr>
          <w:lang w:val="en-GB"/>
        </w:rPr>
        <w:t xml:space="preserve"> (Cloramin B, Javel)</w:t>
      </w:r>
      <w:r w:rsidR="00A802F4" w:rsidRPr="00E065B3">
        <w:rPr>
          <w:lang w:val="en-GB"/>
        </w:rPr>
        <w:t>.</w:t>
      </w:r>
    </w:p>
    <w:p w:rsidR="008F5A8D" w:rsidRDefault="008F5A8D" w:rsidP="00871AF3">
      <w:pPr>
        <w:pStyle w:val="BodyText"/>
        <w:spacing w:before="123" w:line="268" w:lineRule="auto"/>
        <w:ind w:right="-46"/>
      </w:pPr>
      <w:r>
        <w:rPr>
          <w:lang w:val="en-US"/>
        </w:rPr>
        <w:t>- Thực hiện</w:t>
      </w:r>
      <w:r w:rsidR="00A802F4">
        <w:t xml:space="preserve"> rà soát</w:t>
      </w:r>
      <w:r>
        <w:rPr>
          <w:lang w:val="en-US"/>
        </w:rPr>
        <w:t>, thống kê</w:t>
      </w:r>
      <w:r w:rsidR="00A802F4">
        <w:t xml:space="preserve"> tiền sử tiêm chủng của học sinh </w:t>
      </w:r>
      <w:r w:rsidR="00871AF3">
        <w:rPr>
          <w:lang w:val="en-US"/>
        </w:rPr>
        <w:t xml:space="preserve">và </w:t>
      </w:r>
      <w:r w:rsidR="00A802F4" w:rsidRPr="00871AF3">
        <w:rPr>
          <w:lang w:val="en-US"/>
        </w:rPr>
        <w:t xml:space="preserve">phối hợp </w:t>
      </w:r>
      <w:r w:rsidR="00871AF3" w:rsidRPr="00871AF3">
        <w:rPr>
          <w:lang w:val="en-US"/>
        </w:rPr>
        <w:t xml:space="preserve">với ngành y tế trong công tác </w:t>
      </w:r>
      <w:r w:rsidR="00A802F4" w:rsidRPr="00871AF3">
        <w:rPr>
          <w:lang w:val="en-US"/>
        </w:rPr>
        <w:t>tổ</w:t>
      </w:r>
      <w:r w:rsidR="00A802F4" w:rsidRPr="00AA0C5A">
        <w:rPr>
          <w:spacing w:val="40"/>
        </w:rPr>
        <w:t xml:space="preserve"> </w:t>
      </w:r>
      <w:r w:rsidR="00A802F4">
        <w:t>chức</w:t>
      </w:r>
      <w:r w:rsidR="00A802F4" w:rsidRPr="00AA0C5A">
        <w:rPr>
          <w:spacing w:val="40"/>
        </w:rPr>
        <w:t xml:space="preserve"> </w:t>
      </w:r>
      <w:r w:rsidR="00A802F4">
        <w:t>các</w:t>
      </w:r>
      <w:r w:rsidR="00A802F4" w:rsidRPr="00AA0C5A">
        <w:rPr>
          <w:spacing w:val="40"/>
        </w:rPr>
        <w:t xml:space="preserve"> </w:t>
      </w:r>
      <w:r w:rsidR="00A802F4">
        <w:t>chiến</w:t>
      </w:r>
      <w:r w:rsidR="00A802F4" w:rsidRPr="00AA0C5A">
        <w:rPr>
          <w:spacing w:val="40"/>
        </w:rPr>
        <w:t xml:space="preserve"> </w:t>
      </w:r>
      <w:r w:rsidR="00A802F4">
        <w:t>dịch</w:t>
      </w:r>
      <w:r w:rsidR="00A802F4" w:rsidRPr="00AA0C5A">
        <w:rPr>
          <w:spacing w:val="40"/>
        </w:rPr>
        <w:t xml:space="preserve"> </w:t>
      </w:r>
      <w:r w:rsidR="00A802F4">
        <w:t xml:space="preserve">tiêm vắc xin </w:t>
      </w:r>
      <w:r>
        <w:t>t</w:t>
      </w:r>
      <w:r>
        <w:rPr>
          <w:lang w:val="en-US"/>
        </w:rPr>
        <w:t>ại cơ sở</w:t>
      </w:r>
      <w:r w:rsidR="00A802F4">
        <w:t>.</w:t>
      </w:r>
    </w:p>
    <w:p w:rsidR="00A649E7" w:rsidRDefault="008F5A8D" w:rsidP="00244E42">
      <w:pPr>
        <w:pStyle w:val="BodyText"/>
        <w:tabs>
          <w:tab w:val="left" w:pos="851"/>
        </w:tabs>
        <w:spacing w:before="123" w:line="268" w:lineRule="auto"/>
        <w:ind w:right="-1"/>
      </w:pPr>
      <w:r>
        <w:rPr>
          <w:lang w:val="en-US"/>
        </w:rPr>
        <w:t xml:space="preserve">- </w:t>
      </w:r>
      <w:r w:rsidR="00A802F4">
        <w:t xml:space="preserve">Thực hiện truyền thông đến học sinh, </w:t>
      </w:r>
      <w:r>
        <w:rPr>
          <w:lang w:val="en-US"/>
        </w:rPr>
        <w:t>cha mẹ học sinh</w:t>
      </w:r>
      <w:r w:rsidR="00A802F4">
        <w:t xml:space="preserve"> biết về đường lây </w:t>
      </w:r>
      <w:r w:rsidR="00A802F4">
        <w:lastRenderedPageBreak/>
        <w:t xml:space="preserve">truyền các bệnh truyền nhiễm và lợi ích của tiêm chủng phòng bệnh Sởi, các vắc xin phòng bệnh trong chương trình Tiêm chủng mở rộng để </w:t>
      </w:r>
      <w:r>
        <w:rPr>
          <w:lang w:val="en-US"/>
        </w:rPr>
        <w:t>cha mẹ học sinh</w:t>
      </w:r>
      <w:r w:rsidR="00A802F4">
        <w:t xml:space="preserve"> đồng thuận </w:t>
      </w:r>
      <w:r>
        <w:rPr>
          <w:lang w:val="en-US"/>
        </w:rPr>
        <w:t xml:space="preserve">cùng </w:t>
      </w:r>
      <w:r w:rsidR="00A802F4">
        <w:t>tham gia.</w:t>
      </w:r>
    </w:p>
    <w:p w:rsidR="00A649E7" w:rsidRDefault="00A649E7" w:rsidP="00244E42">
      <w:pPr>
        <w:pStyle w:val="BodyText"/>
        <w:tabs>
          <w:tab w:val="left" w:pos="851"/>
        </w:tabs>
        <w:spacing w:before="123" w:line="268" w:lineRule="auto"/>
        <w:ind w:right="-1"/>
        <w:rPr>
          <w:lang w:val="en-GB"/>
        </w:rPr>
      </w:pPr>
      <w:r>
        <w:rPr>
          <w:lang w:val="en-US"/>
        </w:rPr>
        <w:t xml:space="preserve">- </w:t>
      </w:r>
      <w:r w:rsidR="00A802F4">
        <w:rPr>
          <w:lang w:val="en-GB"/>
        </w:rPr>
        <w:t xml:space="preserve">Tham khảo thông tin truyền thông tại </w:t>
      </w:r>
      <w:r w:rsidR="00A802F4" w:rsidRPr="00AA0C5A">
        <w:t xml:space="preserve">Trang thông tin điện tử </w:t>
      </w:r>
      <w:r>
        <w:rPr>
          <w:lang w:val="en-US"/>
        </w:rPr>
        <w:t xml:space="preserve">của </w:t>
      </w:r>
      <w:r w:rsidR="00A802F4" w:rsidRPr="00AA0C5A">
        <w:t>Trung tâm kiểm soát bệnh tật Thành phố</w:t>
      </w:r>
      <w:r>
        <w:rPr>
          <w:lang w:val="en-GB"/>
        </w:rPr>
        <w:t xml:space="preserve"> tại</w:t>
      </w:r>
      <w:r w:rsidR="00A802F4">
        <w:rPr>
          <w:lang w:val="en-GB"/>
        </w:rPr>
        <w:t xml:space="preserve">: </w:t>
      </w:r>
      <w:hyperlink r:id="rId7" w:history="1">
        <w:r w:rsidRPr="00CD6332">
          <w:rPr>
            <w:rStyle w:val="Hyperlink"/>
            <w:lang w:val="en-GB"/>
          </w:rPr>
          <w:t>https://hcdc.vn/category/van-de-suc-khoe/benh-soi/tai-lieu-truyen-thong/</w:t>
        </w:r>
      </w:hyperlink>
      <w:r>
        <w:rPr>
          <w:lang w:val="en-GB"/>
        </w:rPr>
        <w:t xml:space="preserve">. </w:t>
      </w:r>
      <w:r w:rsidR="00A802F4">
        <w:rPr>
          <w:lang w:val="en-GB"/>
        </w:rPr>
        <w:t xml:space="preserve">Thông tin đến </w:t>
      </w:r>
      <w:r>
        <w:rPr>
          <w:lang w:val="en-GB"/>
        </w:rPr>
        <w:t>cha mẹ</w:t>
      </w:r>
      <w:r w:rsidR="00A802F4">
        <w:rPr>
          <w:lang w:val="en-GB"/>
        </w:rPr>
        <w:t xml:space="preserve"> học sinh </w:t>
      </w:r>
      <w:r w:rsidR="00A802F4" w:rsidRPr="00DF6585">
        <w:rPr>
          <w:lang w:val="en-GB"/>
        </w:rPr>
        <w:t xml:space="preserve">khuyến cáo </w:t>
      </w:r>
      <w:r w:rsidR="00A802F4">
        <w:rPr>
          <w:lang w:val="en-GB"/>
        </w:rPr>
        <w:t xml:space="preserve">của </w:t>
      </w:r>
      <w:r w:rsidR="00A802F4" w:rsidRPr="00DF6585">
        <w:rPr>
          <w:lang w:val="en-GB"/>
        </w:rPr>
        <w:t>Cục Y tế dự phòng, Bộ Y tế</w:t>
      </w:r>
      <w:r w:rsidR="00D74C59">
        <w:rPr>
          <w:lang w:val="en-GB"/>
        </w:rPr>
        <w:t xml:space="preserve"> các nội dung</w:t>
      </w:r>
      <w:r w:rsidR="00A802F4" w:rsidRPr="00DF6585">
        <w:rPr>
          <w:lang w:val="en-GB"/>
        </w:rPr>
        <w:t>:</w:t>
      </w:r>
    </w:p>
    <w:p w:rsidR="00A649E7" w:rsidRDefault="00A649E7" w:rsidP="00244E42">
      <w:pPr>
        <w:pStyle w:val="BodyText"/>
        <w:tabs>
          <w:tab w:val="left" w:pos="851"/>
        </w:tabs>
        <w:spacing w:before="123" w:line="268" w:lineRule="auto"/>
        <w:ind w:right="-1"/>
        <w:rPr>
          <w:lang w:val="en-GB"/>
        </w:rPr>
      </w:pPr>
      <w:r>
        <w:rPr>
          <w:lang w:val="en-US"/>
        </w:rPr>
        <w:t xml:space="preserve">+ </w:t>
      </w:r>
      <w:r w:rsidR="00A802F4" w:rsidRPr="00BC7CE9">
        <w:rPr>
          <w:lang w:val="en-GB"/>
        </w:rPr>
        <w:t>Chủ động đưa trẻ từ 9 tháng đến 2 tuổi chưa tiêm hoặc tiêm chưa đủ 2 mũi vaccine sởi đi tiêm đầy đủ và đúng lịch.</w:t>
      </w:r>
    </w:p>
    <w:p w:rsidR="00A649E7" w:rsidRDefault="00A649E7" w:rsidP="00244E42">
      <w:pPr>
        <w:pStyle w:val="BodyText"/>
        <w:tabs>
          <w:tab w:val="left" w:pos="851"/>
        </w:tabs>
        <w:spacing w:before="123" w:line="268" w:lineRule="auto"/>
        <w:ind w:right="-1"/>
        <w:rPr>
          <w:lang w:val="en-GB"/>
        </w:rPr>
      </w:pPr>
      <w:r>
        <w:rPr>
          <w:lang w:val="en-US"/>
        </w:rPr>
        <w:t xml:space="preserve">+ </w:t>
      </w:r>
      <w:r w:rsidR="00A802F4" w:rsidRPr="00BC7CE9">
        <w:rPr>
          <w:lang w:val="en-GB"/>
        </w:rPr>
        <w:t xml:space="preserve">Không cho trẻ đến gần, tiếp xúc </w:t>
      </w:r>
      <w:r w:rsidR="00213766">
        <w:rPr>
          <w:lang w:val="en-GB"/>
        </w:rPr>
        <w:t>với các trẻ nghi mắc bệnh sởi; t</w:t>
      </w:r>
      <w:r w:rsidR="00A802F4" w:rsidRPr="00BC7CE9">
        <w:rPr>
          <w:lang w:val="en-GB"/>
        </w:rPr>
        <w:t>hường xuyên rửa tay bằng xà phòng khi chăm sóc trẻ.</w:t>
      </w:r>
    </w:p>
    <w:p w:rsidR="00A649E7" w:rsidRPr="00244E42" w:rsidRDefault="00A649E7" w:rsidP="00244E42">
      <w:pPr>
        <w:pStyle w:val="BodyText"/>
        <w:tabs>
          <w:tab w:val="left" w:pos="851"/>
        </w:tabs>
        <w:spacing w:before="123" w:line="268" w:lineRule="auto"/>
        <w:ind w:right="-1"/>
      </w:pPr>
      <w:r w:rsidRPr="00244E42">
        <w:t xml:space="preserve">+ </w:t>
      </w:r>
      <w:r w:rsidR="00A802F4" w:rsidRPr="00244E42">
        <w:t>Giữ vệ sinh thân thể, mũi, họng, mắt và răng miệng cho trẻ hàng ngày. Đảm bảo nhà ở và nhà vệ sinh thông thoáng, sạch sẽ. Tăng cường dinh dưỡng cho trẻ.</w:t>
      </w:r>
    </w:p>
    <w:p w:rsidR="00213766" w:rsidRPr="00244E42" w:rsidRDefault="00A649E7" w:rsidP="00244E42">
      <w:pPr>
        <w:pStyle w:val="BodyText"/>
        <w:tabs>
          <w:tab w:val="left" w:pos="851"/>
        </w:tabs>
        <w:spacing w:before="123" w:line="268" w:lineRule="auto"/>
        <w:ind w:right="-1"/>
      </w:pPr>
      <w:r w:rsidRPr="00244E42">
        <w:t xml:space="preserve">+ </w:t>
      </w:r>
      <w:r w:rsidR="00A802F4" w:rsidRPr="00244E42">
        <w:t>Khi phát hiện có các dấu hiệu sốt, ho, chảy nước mũi, phát ban cần sớm cách ly và đưa trẻ đến các cơ sở y tế gần nhất để được thăm khám, tư vấn điều trị kịp thời. Không nên đưa trẻ điều trị vượt tuyến khi không cần thiết để tránh quá tải bệnh viện và lây nhiễm chéo trong bệnh viện.</w:t>
      </w:r>
    </w:p>
    <w:p w:rsidR="00A802F4" w:rsidRPr="00213766" w:rsidRDefault="00213766" w:rsidP="00244E42">
      <w:pPr>
        <w:pStyle w:val="BodyText"/>
        <w:tabs>
          <w:tab w:val="left" w:pos="851"/>
        </w:tabs>
        <w:spacing w:before="123" w:line="268" w:lineRule="auto"/>
        <w:ind w:right="-1"/>
      </w:pPr>
      <w:r w:rsidRPr="00C815FB">
        <w:rPr>
          <w:b/>
        </w:rPr>
        <w:t>3.</w:t>
      </w:r>
      <w:r w:rsidRPr="00244E42">
        <w:t xml:space="preserve"> </w:t>
      </w:r>
      <w:r w:rsidR="00A802F4" w:rsidRPr="00244E42">
        <w:t>Công tác kiểm tra, giám sát</w:t>
      </w:r>
    </w:p>
    <w:p w:rsidR="00A802F4" w:rsidRPr="00C815FB" w:rsidRDefault="00C815FB" w:rsidP="00244E42">
      <w:pPr>
        <w:pStyle w:val="BodyText"/>
        <w:tabs>
          <w:tab w:val="left" w:pos="851"/>
        </w:tabs>
        <w:spacing w:before="123" w:line="268" w:lineRule="auto"/>
        <w:ind w:right="-1"/>
        <w:rPr>
          <w:lang w:val="en-US"/>
        </w:rPr>
      </w:pPr>
      <w:r>
        <w:rPr>
          <w:lang w:val="en-US"/>
        </w:rPr>
        <w:t>Phòng Giáo dục và Đào tạo phối hợp với Trung tâm Y tế thành phố Thủ Đức và địa phương thực hiện kiểm tra tình hình phòng chống dịch bệnh Sởi tại các CSGD.</w:t>
      </w:r>
    </w:p>
    <w:p w:rsidR="00A802F4" w:rsidRPr="00244E42" w:rsidRDefault="00C815FB" w:rsidP="00244E42">
      <w:pPr>
        <w:pStyle w:val="BodyText"/>
        <w:tabs>
          <w:tab w:val="left" w:pos="851"/>
        </w:tabs>
        <w:spacing w:before="123" w:line="268" w:lineRule="auto"/>
        <w:ind w:right="-1"/>
      </w:pPr>
      <w:r w:rsidRPr="00C815FB">
        <w:rPr>
          <w:b/>
          <w:lang w:val="en-US"/>
        </w:rPr>
        <w:t>4.</w:t>
      </w:r>
      <w:r>
        <w:rPr>
          <w:lang w:val="en-US"/>
        </w:rPr>
        <w:t xml:space="preserve"> </w:t>
      </w:r>
      <w:r w:rsidR="00A802F4" w:rsidRPr="00244E42">
        <w:t>Chế độ báo cáo</w:t>
      </w:r>
    </w:p>
    <w:p w:rsidR="00A802F4" w:rsidRDefault="00C815FB" w:rsidP="00CD4823">
      <w:pPr>
        <w:pStyle w:val="BodyText"/>
        <w:tabs>
          <w:tab w:val="left" w:pos="851"/>
        </w:tabs>
        <w:spacing w:before="123" w:line="268" w:lineRule="auto"/>
        <w:ind w:right="-1"/>
        <w:rPr>
          <w:lang w:val="en-US"/>
        </w:rPr>
      </w:pPr>
      <w:r>
        <w:rPr>
          <w:lang w:val="en-US"/>
        </w:rPr>
        <w:t>Các CSGD</w:t>
      </w:r>
      <w:r w:rsidR="00A802F4" w:rsidRPr="00244E42">
        <w:t xml:space="preserve"> báo cáo về phòng Giáo dục và Đào tạo ngay khi có ca bệnh Sởi tại </w:t>
      </w:r>
      <w:r>
        <w:rPr>
          <w:lang w:val="en-US"/>
        </w:rPr>
        <w:t>cơ sở</w:t>
      </w:r>
      <w:r w:rsidR="00A802F4" w:rsidRPr="00244E42">
        <w:t xml:space="preserve"> </w:t>
      </w:r>
      <w:r w:rsidR="00651FF5">
        <w:rPr>
          <w:lang w:val="en-US"/>
        </w:rPr>
        <w:t xml:space="preserve">qua đường link: </w:t>
      </w:r>
      <w:r w:rsidR="00CD4823" w:rsidRPr="00CD4823">
        <w:rPr>
          <w:lang w:val="en-US"/>
        </w:rPr>
        <w:t>https://forms.gle/THpF5XW3Mva29A9DA</w:t>
      </w:r>
      <w:r w:rsidR="00CD4823">
        <w:rPr>
          <w:lang w:val="en-US"/>
        </w:rPr>
        <w:t xml:space="preserve"> </w:t>
      </w:r>
      <w:r w:rsidR="00651FF5">
        <w:rPr>
          <w:lang w:val="en-US"/>
        </w:rPr>
        <w:t>trước 11h00 và 16h00 hàng ngày.</w:t>
      </w:r>
    </w:p>
    <w:p w:rsidR="00CD4823" w:rsidRPr="00CD4823" w:rsidRDefault="00CD4823" w:rsidP="00CD4823">
      <w:pPr>
        <w:pStyle w:val="BodyText"/>
        <w:tabs>
          <w:tab w:val="left" w:pos="851"/>
        </w:tabs>
        <w:spacing w:before="123" w:line="268" w:lineRule="auto"/>
        <w:ind w:right="-1"/>
        <w:rPr>
          <w:lang w:val="en-US"/>
        </w:rPr>
      </w:pPr>
      <w:r>
        <w:rPr>
          <w:lang w:val="en-US"/>
        </w:rPr>
        <w:t>Phòng Giáo dục và Đào tạo đề nghị thủ trưởng các cơ sở giáo dục nghiêm túc triển khai thực hiện</w:t>
      </w:r>
      <w:r w:rsidR="003B1DEC">
        <w:rPr>
          <w:lang w:val="en-US"/>
        </w:rPr>
        <w:t xml:space="preserve"> và báo cáo kịp thời khi có ca bệnh</w:t>
      </w:r>
      <w:r>
        <w:rPr>
          <w:lang w:val="en-US"/>
        </w:rPr>
        <w:t>./.</w:t>
      </w:r>
    </w:p>
    <w:p w:rsidR="00CE6F51" w:rsidRDefault="00CE6F51" w:rsidP="00CE6F51">
      <w:pPr>
        <w:spacing w:after="0" w:line="360" w:lineRule="auto"/>
        <w:ind w:firstLine="567"/>
        <w:jc w:val="both"/>
        <w:rPr>
          <w:sz w:val="28"/>
          <w:szCs w:val="28"/>
        </w:rPr>
      </w:pPr>
    </w:p>
    <w:tbl>
      <w:tblPr>
        <w:tblW w:w="9647" w:type="dxa"/>
        <w:tblLook w:val="04A0" w:firstRow="1" w:lastRow="0" w:firstColumn="1" w:lastColumn="0" w:noHBand="0" w:noVBand="1"/>
      </w:tblPr>
      <w:tblGrid>
        <w:gridCol w:w="5103"/>
        <w:gridCol w:w="4544"/>
      </w:tblGrid>
      <w:tr w:rsidR="00CE6F51" w:rsidTr="00CE6F51">
        <w:trPr>
          <w:trHeight w:val="2088"/>
        </w:trPr>
        <w:tc>
          <w:tcPr>
            <w:tcW w:w="5103" w:type="dxa"/>
            <w:hideMark/>
          </w:tcPr>
          <w:p w:rsidR="00CE6F51" w:rsidRDefault="00CE6F51">
            <w:pPr>
              <w:spacing w:after="0"/>
              <w:jc w:val="both"/>
              <w:rPr>
                <w:b/>
                <w:sz w:val="22"/>
                <w:szCs w:val="22"/>
              </w:rPr>
            </w:pPr>
            <w:r>
              <w:rPr>
                <w:rFonts w:eastAsia="Times New Roman"/>
                <w:b/>
                <w:i/>
                <w:lang w:eastAsia="en-AU"/>
              </w:rPr>
              <w:t>Nơi nhận:</w:t>
            </w:r>
          </w:p>
          <w:p w:rsidR="00CE6F51" w:rsidRDefault="00CE6F51">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CE6F51" w:rsidRDefault="00CE6F51">
            <w:pPr>
              <w:spacing w:after="0"/>
              <w:jc w:val="both"/>
              <w:rPr>
                <w:rFonts w:eastAsia="Times New Roman"/>
                <w:sz w:val="22"/>
                <w:szCs w:val="22"/>
                <w:lang w:eastAsia="en-AU"/>
              </w:rPr>
            </w:pPr>
            <w:r>
              <w:rPr>
                <w:rFonts w:eastAsia="Times New Roman"/>
                <w:sz w:val="22"/>
                <w:szCs w:val="22"/>
                <w:lang w:eastAsia="en-AU"/>
              </w:rPr>
              <w:t>- Đ/c Nguyễn Kỳ Phùng – PCT UBND TPTĐ (để biết);</w:t>
            </w:r>
          </w:p>
          <w:p w:rsidR="00CE6F51" w:rsidRDefault="00CE6F51">
            <w:pPr>
              <w:spacing w:after="0"/>
              <w:jc w:val="both"/>
              <w:rPr>
                <w:sz w:val="22"/>
                <w:szCs w:val="22"/>
              </w:rPr>
            </w:pPr>
            <w:r>
              <w:rPr>
                <w:rFonts w:eastAsia="Times New Roman"/>
                <w:sz w:val="22"/>
                <w:szCs w:val="22"/>
                <w:lang w:eastAsia="en-AU"/>
              </w:rPr>
              <w:t>- Lưu: VT, YT.</w:t>
            </w:r>
          </w:p>
          <w:p w:rsidR="00CE6F51" w:rsidRDefault="00CE6F51">
            <w:pPr>
              <w:spacing w:after="120"/>
              <w:jc w:val="both"/>
              <w:rPr>
                <w:rFonts w:eastAsia="Times New Roman"/>
                <w:sz w:val="28"/>
                <w:szCs w:val="28"/>
                <w:lang w:eastAsia="en-AU"/>
              </w:rPr>
            </w:pPr>
            <w:r>
              <w:rPr>
                <w:rFonts w:eastAsia="Times New Roman"/>
                <w:i/>
                <w:lang w:eastAsia="en-AU"/>
              </w:rPr>
              <w:t xml:space="preserve">                                                            </w:t>
            </w:r>
          </w:p>
        </w:tc>
        <w:tc>
          <w:tcPr>
            <w:tcW w:w="4544" w:type="dxa"/>
          </w:tcPr>
          <w:p w:rsidR="00CE6F51" w:rsidRDefault="00CE6F51">
            <w:pPr>
              <w:spacing w:after="0"/>
              <w:jc w:val="center"/>
              <w:rPr>
                <w:rFonts w:eastAsia="Times New Roman"/>
                <w:b/>
                <w:sz w:val="28"/>
                <w:szCs w:val="28"/>
                <w:lang w:eastAsia="en-AU"/>
              </w:rPr>
            </w:pPr>
            <w:r>
              <w:rPr>
                <w:rFonts w:eastAsia="Times New Roman"/>
                <w:b/>
                <w:sz w:val="28"/>
                <w:szCs w:val="28"/>
                <w:lang w:eastAsia="en-AU"/>
              </w:rPr>
              <w:t>TRƯỞNG PHÒNG</w:t>
            </w:r>
          </w:p>
          <w:p w:rsidR="00CE6F51" w:rsidRDefault="00CE6F51">
            <w:pPr>
              <w:spacing w:after="120"/>
              <w:rPr>
                <w:rFonts w:eastAsia="Times New Roman"/>
                <w:b/>
                <w:i/>
                <w:sz w:val="22"/>
                <w:szCs w:val="22"/>
                <w:lang w:eastAsia="en-AU"/>
              </w:rPr>
            </w:pPr>
            <w:r>
              <w:rPr>
                <w:rFonts w:eastAsia="Times New Roman"/>
                <w:sz w:val="22"/>
                <w:szCs w:val="22"/>
                <w:lang w:eastAsia="en-AU"/>
              </w:rPr>
              <w:t xml:space="preserve">                               </w:t>
            </w:r>
            <w:r w:rsidR="008D68F4">
              <w:rPr>
                <w:rFonts w:eastAsia="Times New Roman"/>
                <w:sz w:val="22"/>
                <w:szCs w:val="22"/>
                <w:lang w:eastAsia="en-AU"/>
              </w:rPr>
              <w:t>(đã ký)</w:t>
            </w:r>
            <w:bookmarkStart w:id="0" w:name="_GoBack"/>
            <w:bookmarkEnd w:id="0"/>
          </w:p>
          <w:p w:rsidR="00CE6F51" w:rsidRDefault="00CE6F51">
            <w:pPr>
              <w:spacing w:after="120"/>
              <w:rPr>
                <w:rFonts w:eastAsia="Times New Roman"/>
                <w:b/>
                <w:sz w:val="28"/>
                <w:szCs w:val="28"/>
                <w:lang w:eastAsia="en-AU"/>
              </w:rPr>
            </w:pPr>
          </w:p>
          <w:p w:rsidR="00CE6F51" w:rsidRDefault="00CE6F51">
            <w:pPr>
              <w:spacing w:after="120"/>
              <w:ind w:firstLine="567"/>
              <w:rPr>
                <w:rFonts w:eastAsia="Times New Roman"/>
                <w:b/>
                <w:sz w:val="28"/>
                <w:szCs w:val="28"/>
                <w:lang w:eastAsia="en-AU"/>
              </w:rPr>
            </w:pPr>
          </w:p>
          <w:p w:rsidR="00CE6F51" w:rsidRDefault="00651FF5">
            <w:pPr>
              <w:spacing w:after="120"/>
              <w:jc w:val="center"/>
              <w:rPr>
                <w:rFonts w:eastAsia="Times New Roman"/>
                <w:b/>
                <w:sz w:val="28"/>
                <w:szCs w:val="28"/>
                <w:lang w:eastAsia="en-AU"/>
              </w:rPr>
            </w:pPr>
            <w:r>
              <w:rPr>
                <w:rFonts w:eastAsia="Times New Roman"/>
                <w:b/>
                <w:sz w:val="28"/>
                <w:szCs w:val="28"/>
                <w:lang w:eastAsia="en-AU"/>
              </w:rPr>
              <w:t>Nguyễn Thái Vĩnh Nguyên</w:t>
            </w:r>
          </w:p>
        </w:tc>
      </w:tr>
    </w:tbl>
    <w:p w:rsidR="00CE6F51" w:rsidRDefault="00CE6F51" w:rsidP="00CE6F51"/>
    <w:sectPr w:rsidR="00CE6F51" w:rsidSect="00395586">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40" w:rsidRDefault="00545040" w:rsidP="00CE6F51">
      <w:pPr>
        <w:spacing w:after="0" w:line="240" w:lineRule="auto"/>
      </w:pPr>
      <w:r>
        <w:separator/>
      </w:r>
    </w:p>
  </w:endnote>
  <w:endnote w:type="continuationSeparator" w:id="0">
    <w:p w:rsidR="00545040" w:rsidRDefault="00545040" w:rsidP="00CE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40" w:rsidRDefault="00545040" w:rsidP="00CE6F51">
      <w:pPr>
        <w:spacing w:after="0" w:line="240" w:lineRule="auto"/>
      </w:pPr>
      <w:r>
        <w:separator/>
      </w:r>
    </w:p>
  </w:footnote>
  <w:footnote w:type="continuationSeparator" w:id="0">
    <w:p w:rsidR="00545040" w:rsidRDefault="00545040" w:rsidP="00CE6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682557"/>
      <w:docPartObj>
        <w:docPartGallery w:val="Page Numbers (Top of Page)"/>
        <w:docPartUnique/>
      </w:docPartObj>
    </w:sdtPr>
    <w:sdtEndPr>
      <w:rPr>
        <w:noProof/>
      </w:rPr>
    </w:sdtEndPr>
    <w:sdtContent>
      <w:p w:rsidR="00395586" w:rsidRDefault="00395586">
        <w:pPr>
          <w:pStyle w:val="Header"/>
          <w:jc w:val="center"/>
        </w:pPr>
        <w:r>
          <w:fldChar w:fldCharType="begin"/>
        </w:r>
        <w:r>
          <w:instrText xml:space="preserve"> PAGE   \* MERGEFORMAT </w:instrText>
        </w:r>
        <w:r>
          <w:fldChar w:fldCharType="separate"/>
        </w:r>
        <w:r w:rsidR="008D68F4">
          <w:rPr>
            <w:noProof/>
          </w:rPr>
          <w:t>2</w:t>
        </w:r>
        <w:r>
          <w:rPr>
            <w:noProof/>
          </w:rPr>
          <w:fldChar w:fldCharType="end"/>
        </w:r>
      </w:p>
    </w:sdtContent>
  </w:sdt>
  <w:p w:rsidR="00395586" w:rsidRDefault="003955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7A2"/>
    <w:multiLevelType w:val="multilevel"/>
    <w:tmpl w:val="A522AB0A"/>
    <w:lvl w:ilvl="0">
      <w:start w:val="1"/>
      <w:numFmt w:val="decimal"/>
      <w:lvlText w:val="%1."/>
      <w:lvlJc w:val="left"/>
      <w:pPr>
        <w:ind w:left="927" w:hanging="360"/>
      </w:pPr>
      <w:rPr>
        <w:rFonts w:hint="default"/>
        <w:color w:val="000000" w:themeColor="text1"/>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35A32C5"/>
    <w:multiLevelType w:val="hybridMultilevel"/>
    <w:tmpl w:val="D2127364"/>
    <w:lvl w:ilvl="0" w:tplc="FAC034FA">
      <w:start w:val="1"/>
      <w:numFmt w:val="bullet"/>
      <w:lvlText w:val="-"/>
      <w:lvlJc w:val="left"/>
      <w:pPr>
        <w:ind w:left="822" w:hanging="360"/>
      </w:pPr>
      <w:rPr>
        <w:rFonts w:ascii="Times New Roman" w:hAnsi="Times New Roman" w:cs="Times New Roman"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 w15:restartNumberingAfterBreak="0">
    <w:nsid w:val="27132AE1"/>
    <w:multiLevelType w:val="hybridMultilevel"/>
    <w:tmpl w:val="6E169D24"/>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02A17"/>
    <w:multiLevelType w:val="hybridMultilevel"/>
    <w:tmpl w:val="D7F68348"/>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51"/>
    <w:rsid w:val="00074AEA"/>
    <w:rsid w:val="0010698D"/>
    <w:rsid w:val="0012653E"/>
    <w:rsid w:val="00213766"/>
    <w:rsid w:val="00244E42"/>
    <w:rsid w:val="00260DF2"/>
    <w:rsid w:val="003520D9"/>
    <w:rsid w:val="00395586"/>
    <w:rsid w:val="003B1DEC"/>
    <w:rsid w:val="003E07F9"/>
    <w:rsid w:val="00545040"/>
    <w:rsid w:val="005F4B2D"/>
    <w:rsid w:val="00651FF5"/>
    <w:rsid w:val="00672C50"/>
    <w:rsid w:val="00692F9F"/>
    <w:rsid w:val="006A50B1"/>
    <w:rsid w:val="006C5526"/>
    <w:rsid w:val="006E6339"/>
    <w:rsid w:val="00774FA4"/>
    <w:rsid w:val="0084042B"/>
    <w:rsid w:val="00871AF3"/>
    <w:rsid w:val="008D68F4"/>
    <w:rsid w:val="008F5A8D"/>
    <w:rsid w:val="0094477A"/>
    <w:rsid w:val="00946983"/>
    <w:rsid w:val="009D6BFF"/>
    <w:rsid w:val="00A649E7"/>
    <w:rsid w:val="00A802F4"/>
    <w:rsid w:val="00A80B9A"/>
    <w:rsid w:val="00BA0EC9"/>
    <w:rsid w:val="00BC2274"/>
    <w:rsid w:val="00C50EBF"/>
    <w:rsid w:val="00C815FB"/>
    <w:rsid w:val="00C910D2"/>
    <w:rsid w:val="00CB5DA8"/>
    <w:rsid w:val="00CD4823"/>
    <w:rsid w:val="00CE6F51"/>
    <w:rsid w:val="00D04213"/>
    <w:rsid w:val="00D74C59"/>
    <w:rsid w:val="00DC75DB"/>
    <w:rsid w:val="00EF3B36"/>
    <w:rsid w:val="00F070FE"/>
    <w:rsid w:val="00F646A4"/>
    <w:rsid w:val="00FA5068"/>
    <w:rsid w:val="00FA628C"/>
    <w:rsid w:val="00FD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648BD3"/>
  <w15:chartTrackingRefBased/>
  <w15:docId w15:val="{455CED86-D656-46BF-9D6D-22BB1DC5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51"/>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6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F51"/>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CE6F51"/>
    <w:rPr>
      <w:vertAlign w:val="superscript"/>
    </w:r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1"/>
    <w:qFormat/>
    <w:rsid w:val="00A802F4"/>
    <w:pPr>
      <w:spacing w:after="0" w:line="240" w:lineRule="auto"/>
      <w:ind w:left="720"/>
      <w:contextualSpacing/>
    </w:pPr>
    <w:rPr>
      <w:rFonts w:ascii="VNI-Times" w:eastAsia="Times New Roman" w:hAnsi="VNI-Times" w:cs="VNI-Times"/>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1"/>
    <w:qFormat/>
    <w:rsid w:val="00A802F4"/>
    <w:rPr>
      <w:rFonts w:ascii="VNI-Times" w:eastAsia="Times New Roman" w:hAnsi="VNI-Times" w:cs="VNI-Times"/>
      <w:sz w:val="24"/>
      <w:szCs w:val="24"/>
    </w:rPr>
  </w:style>
  <w:style w:type="paragraph" w:styleId="BodyText">
    <w:name w:val="Body Text"/>
    <w:basedOn w:val="Normal"/>
    <w:link w:val="BodyTextChar"/>
    <w:uiPriority w:val="1"/>
    <w:qFormat/>
    <w:rsid w:val="00A802F4"/>
    <w:pPr>
      <w:widowControl w:val="0"/>
      <w:autoSpaceDE w:val="0"/>
      <w:autoSpaceDN w:val="0"/>
      <w:spacing w:before="121" w:after="0" w:line="240" w:lineRule="auto"/>
      <w:ind w:left="102" w:firstLine="566"/>
      <w:jc w:val="both"/>
    </w:pPr>
    <w:rPr>
      <w:rFonts w:eastAsia="Times New Roman"/>
      <w:sz w:val="28"/>
      <w:szCs w:val="28"/>
      <w:lang w:val="vi"/>
    </w:rPr>
  </w:style>
  <w:style w:type="character" w:customStyle="1" w:styleId="BodyTextChar">
    <w:name w:val="Body Text Char"/>
    <w:basedOn w:val="DefaultParagraphFont"/>
    <w:link w:val="BodyText"/>
    <w:uiPriority w:val="1"/>
    <w:rsid w:val="00A802F4"/>
    <w:rPr>
      <w:rFonts w:ascii="Times New Roman" w:eastAsia="Times New Roman" w:hAnsi="Times New Roman" w:cs="Times New Roman"/>
      <w:sz w:val="28"/>
      <w:szCs w:val="28"/>
      <w:lang w:val="vi"/>
    </w:rPr>
  </w:style>
  <w:style w:type="character" w:styleId="Hyperlink">
    <w:name w:val="Hyperlink"/>
    <w:basedOn w:val="DefaultParagraphFont"/>
    <w:uiPriority w:val="99"/>
    <w:unhideWhenUsed/>
    <w:rsid w:val="00A649E7"/>
    <w:rPr>
      <w:color w:val="0563C1" w:themeColor="hyperlink"/>
      <w:u w:val="single"/>
    </w:rPr>
  </w:style>
  <w:style w:type="paragraph" w:styleId="Header">
    <w:name w:val="header"/>
    <w:basedOn w:val="Normal"/>
    <w:link w:val="HeaderChar"/>
    <w:uiPriority w:val="99"/>
    <w:unhideWhenUsed/>
    <w:rsid w:val="00395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586"/>
    <w:rPr>
      <w:rFonts w:ascii="Times New Roman" w:eastAsia="Calibri" w:hAnsi="Times New Roman" w:cs="Times New Roman"/>
      <w:sz w:val="24"/>
      <w:szCs w:val="24"/>
    </w:rPr>
  </w:style>
  <w:style w:type="paragraph" w:styleId="Footer">
    <w:name w:val="footer"/>
    <w:basedOn w:val="Normal"/>
    <w:link w:val="FooterChar"/>
    <w:uiPriority w:val="99"/>
    <w:unhideWhenUsed/>
    <w:rsid w:val="00395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58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cdc.vn/category/van-de-suc-khoe/benh-soi/tai-lieu-truyen-th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2024-08-29T10:15:00Z</dcterms:created>
  <dcterms:modified xsi:type="dcterms:W3CDTF">2024-08-30T08:17:00Z</dcterms:modified>
</cp:coreProperties>
</file>